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A0" w:rsidRPr="00A16179" w:rsidRDefault="00B037BC" w:rsidP="007777A0">
      <w:pPr>
        <w:pStyle w:val="Titre"/>
        <w:rPr>
          <w:rFonts w:cs="Arial"/>
        </w:rPr>
      </w:pPr>
      <w:r>
        <w:rPr>
          <w:rFonts w:cs="Arial"/>
        </w:rPr>
        <w:t>ANNEXES 8</w:t>
      </w:r>
      <w:bookmarkStart w:id="0" w:name="_GoBack"/>
      <w:bookmarkEnd w:id="0"/>
    </w:p>
    <w:p w:rsidR="007777A0" w:rsidRPr="00A16179" w:rsidRDefault="007777A0" w:rsidP="007777A0">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RGPD</w:t>
      </w:r>
    </w:p>
    <w:p w:rsidR="007777A0" w:rsidRPr="00A16179" w:rsidRDefault="007777A0" w:rsidP="007777A0">
      <w:pPr>
        <w:rPr>
          <w:rFonts w:ascii="Arial" w:hAnsi="Arial" w:cs="Arial"/>
        </w:rPr>
      </w:pP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 xml:space="preserve">Protection des données à caractère personnel </w:t>
      </w: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w:t>
      </w: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Mise en conformité avec la loi « informatique et libertés » du 6 janvier 1978 modifiée et le règlement (UE) 2016/679 du Parlement et du Conseil du 27 avril 2016</w:t>
      </w:r>
    </w:p>
    <w:p w:rsidR="007777A0" w:rsidRPr="00A16179" w:rsidRDefault="007777A0" w:rsidP="007777A0">
      <w:pPr>
        <w:shd w:val="pct10" w:color="auto" w:fill="auto"/>
        <w:spacing w:line="276" w:lineRule="auto"/>
        <w:jc w:val="center"/>
        <w:rPr>
          <w:rFonts w:ascii="Arial" w:eastAsiaTheme="minorHAnsi" w:hAnsi="Arial" w:cs="Arial"/>
          <w:b/>
          <w:lang w:eastAsia="en-US"/>
        </w:rPr>
      </w:pP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 xml:space="preserve">Annexe n°6 au cahier des clauses administratives particulières </w:t>
      </w:r>
    </w:p>
    <w:p w:rsidR="007777A0" w:rsidRPr="00A16179" w:rsidRDefault="007777A0" w:rsidP="007777A0">
      <w:pPr>
        <w:shd w:val="pct10" w:color="auto" w:fill="auto"/>
        <w:spacing w:line="276" w:lineRule="auto"/>
        <w:jc w:val="center"/>
        <w:rPr>
          <w:rFonts w:ascii="Arial" w:eastAsiaTheme="minorHAnsi" w:hAnsi="Arial" w:cs="Arial"/>
          <w:b/>
          <w:lang w:eastAsia="en-US"/>
        </w:rPr>
      </w:pPr>
    </w:p>
    <w:p w:rsidR="007777A0" w:rsidRPr="00A16179" w:rsidRDefault="007777A0" w:rsidP="007777A0">
      <w:pPr>
        <w:spacing w:line="276" w:lineRule="auto"/>
        <w:jc w:val="center"/>
        <w:rPr>
          <w:rFonts w:ascii="Arial" w:eastAsiaTheme="minorHAnsi" w:hAnsi="Arial" w:cs="Arial"/>
          <w:b/>
          <w:lang w:eastAsia="en-US"/>
        </w:rPr>
      </w:pPr>
    </w:p>
    <w:p w:rsidR="007777A0" w:rsidRPr="00A16179" w:rsidRDefault="007777A0" w:rsidP="007777A0">
      <w:pPr>
        <w:autoSpaceDE w:val="0"/>
        <w:autoSpaceDN w:val="0"/>
        <w:adjustRightInd w:val="0"/>
        <w:rPr>
          <w:rFonts w:ascii="Arial" w:eastAsiaTheme="minorHAnsi" w:hAnsi="Arial" w:cs="Arial"/>
          <w:lang w:eastAsia="en-US"/>
        </w:rPr>
      </w:pPr>
      <w:r w:rsidRPr="00A16179">
        <w:rPr>
          <w:rFonts w:ascii="Arial" w:eastAsiaTheme="minorHAnsi" w:hAnsi="Arial" w:cs="Arial"/>
          <w:lang w:eastAsia="en-US"/>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A16179">
        <w:rPr>
          <w:rFonts w:ascii="Arial" w:eastAsiaTheme="minorHAnsi" w:hAnsi="Arial" w:cs="Arial"/>
          <w:b/>
          <w:bCs/>
          <w:i/>
          <w:iCs/>
          <w:lang w:eastAsia="en-US"/>
        </w:rPr>
        <w:t xml:space="preserve">règlement général sur la protection des données </w:t>
      </w:r>
      <w:r w:rsidRPr="00A16179">
        <w:rPr>
          <w:rFonts w:ascii="Arial" w:eastAsiaTheme="minorHAnsi" w:hAnsi="Arial" w:cs="Arial"/>
          <w:lang w:eastAsia="en-US"/>
        </w:rPr>
        <w:t xml:space="preserve">», RGPD), </w:t>
      </w:r>
      <w:r w:rsidRPr="00A16179">
        <w:rPr>
          <w:rFonts w:ascii="Arial" w:eastAsiaTheme="minorHAnsi" w:hAnsi="Arial" w:cs="Arial"/>
          <w:b/>
          <w:lang w:eastAsia="en-US"/>
        </w:rPr>
        <w:t>le responsable de traitement</w:t>
      </w:r>
      <w:r w:rsidRPr="00A16179">
        <w:rPr>
          <w:rFonts w:ascii="Arial" w:eastAsiaTheme="minorHAnsi" w:hAnsi="Arial" w:cs="Arial"/>
          <w:lang w:eastAsia="en-US"/>
        </w:rPr>
        <w:t xml:space="preserve"> </w:t>
      </w:r>
      <w:r w:rsidRPr="00A16179">
        <w:rPr>
          <w:rFonts w:ascii="Arial" w:eastAsiaTheme="minorHAnsi" w:hAnsi="Arial" w:cs="Arial"/>
          <w:b/>
          <w:lang w:eastAsia="en-US"/>
        </w:rPr>
        <w:t>est le bénéficiaire de l’accord-cadre, et le sous-traitant est le titulaire de l’accord-cadre</w:t>
      </w:r>
      <w:r w:rsidRPr="00A16179">
        <w:rPr>
          <w:rFonts w:ascii="Arial" w:eastAsiaTheme="minorHAnsi" w:hAnsi="Arial" w:cs="Arial"/>
          <w:lang w:eastAsia="en-US"/>
        </w:rPr>
        <w: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Objet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Les présentes clauses ont pour objet de définir les conditions dans lesquelles le titulaire s’engage à effectuer pour le compte du bénéficiaire, les opérations de traitement de données à caractère personnel dans les conditions définies ci-après.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Description du traitement des données à caractère personnel nécessaires à l’exécution de l’accord-cadre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A16179">
        <w:rPr>
          <w:rFonts w:ascii="Arial" w:eastAsiaTheme="minorHAnsi" w:hAnsi="Arial" w:cs="Arial"/>
          <w:b/>
          <w:bCs/>
          <w:i/>
          <w:iCs/>
          <w:lang w:eastAsia="en-US"/>
        </w:rPr>
        <w:t xml:space="preserve">le règlement européen sur la protection des données </w:t>
      </w:r>
      <w:r w:rsidRPr="00A16179">
        <w:rPr>
          <w:rFonts w:ascii="Arial" w:eastAsiaTheme="minorHAnsi" w:hAnsi="Arial" w:cs="Arial"/>
          <w:lang w:eastAsia="en-US"/>
        </w:rPr>
        <w:t>»).</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autoSpaceDE w:val="0"/>
        <w:autoSpaceDN w:val="0"/>
        <w:adjustRightInd w:val="0"/>
        <w:jc w:val="both"/>
        <w:rPr>
          <w:rFonts w:ascii="Arial" w:eastAsiaTheme="minorHAnsi" w:hAnsi="Arial" w:cs="Arial"/>
          <w:i/>
          <w:color w:val="2F5496" w:themeColor="accent5" w:themeShade="BF"/>
          <w:lang w:eastAsia="en-US"/>
        </w:rPr>
      </w:pPr>
      <w:r w:rsidRPr="00A16179">
        <w:rPr>
          <w:rFonts w:ascii="Arial" w:eastAsiaTheme="minorHAnsi" w:hAnsi="Arial" w:cs="Arial"/>
          <w:lang w:eastAsia="en-US"/>
        </w:rPr>
        <w:t xml:space="preserve">Le titulaire est autorisé à traiter pour le compte du bénéficiaire responsable de traitement des données à caractère personnel nécessaires pour fournir le ou les service(s) suivant(s) : </w:t>
      </w:r>
    </w:p>
    <w:p w:rsidR="007777A0" w:rsidRPr="00A16179" w:rsidRDefault="007777A0" w:rsidP="007777A0">
      <w:pPr>
        <w:numPr>
          <w:ilvl w:val="0"/>
          <w:numId w:val="5"/>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Les données à caractère personnel traitées sont les noms et prénoms des stagiaires.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Pour l’exécution des prestations objets des présentes, le bénéficiaire met à la disposition du titulaire les informations nécessaires suivantes : noms et prénoms des stagiaires.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 xml:space="preserve">Durée de l’engagement des parties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Les présentes clauses entrent en vigueur à compter de la notification de l’accord-cadre par l’acheteur au titulaire pour toute la durée d’exécution de l’accord-cadre.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 xml:space="preserve">Obligations du titulaire vis-à-vis du bénéficiaire </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Confidentialité des données</w:t>
      </w:r>
    </w:p>
    <w:p w:rsidR="007777A0" w:rsidRPr="00A16179" w:rsidRDefault="007777A0" w:rsidP="007777A0">
      <w:pPr>
        <w:autoSpaceDE w:val="0"/>
        <w:autoSpaceDN w:val="0"/>
        <w:adjustRightInd w:val="0"/>
        <w:ind w:left="72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s'engage à traiter les données </w:t>
      </w:r>
      <w:r w:rsidRPr="00A16179">
        <w:rPr>
          <w:rFonts w:ascii="Arial" w:eastAsiaTheme="minorHAnsi" w:hAnsi="Arial" w:cs="Arial"/>
          <w:b/>
          <w:bCs/>
          <w:lang w:eastAsia="en-US"/>
        </w:rPr>
        <w:t xml:space="preserve">uniquement pour la ou les seule(s) finalité(s) </w:t>
      </w:r>
      <w:r w:rsidRPr="00A16179">
        <w:rPr>
          <w:rFonts w:ascii="Arial" w:eastAsiaTheme="minorHAnsi" w:hAnsi="Arial" w:cs="Arial"/>
          <w:lang w:eastAsia="en-US"/>
        </w:rPr>
        <w:t>qui fait/font l’objet du présent accord-cadre.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tabs>
          <w:tab w:val="left" w:pos="426"/>
        </w:tabs>
        <w:autoSpaceDE w:val="0"/>
        <w:autoSpaceDN w:val="0"/>
        <w:adjustRightInd w:val="0"/>
        <w:spacing w:after="200" w:line="276" w:lineRule="auto"/>
        <w:ind w:left="360"/>
        <w:contextualSpacing/>
        <w:jc w:val="both"/>
        <w:rPr>
          <w:rFonts w:ascii="Arial" w:eastAsiaTheme="minorHAnsi" w:hAnsi="Arial" w:cs="Arial"/>
          <w:lang w:eastAsia="en-US"/>
        </w:rPr>
      </w:pPr>
      <w:r w:rsidRPr="00A16179">
        <w:rPr>
          <w:rFonts w:ascii="Arial" w:eastAsiaTheme="minorHAnsi" w:hAnsi="Arial" w:cs="Arial"/>
          <w:b/>
          <w:bCs/>
          <w:lang w:eastAsia="en-US"/>
        </w:rPr>
        <w:t xml:space="preserve">Garantir la confidentialité </w:t>
      </w:r>
      <w:r w:rsidRPr="00A16179">
        <w:rPr>
          <w:rFonts w:ascii="Arial" w:eastAsiaTheme="minorHAnsi" w:hAnsi="Arial" w:cs="Arial"/>
          <w:lang w:eastAsia="en-US"/>
        </w:rPr>
        <w:t>des données à caractère personnel traitées dans le cadre des présentes clauses.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autoSpaceDE w:val="0"/>
        <w:autoSpaceDN w:val="0"/>
        <w:adjustRightInd w:val="0"/>
        <w:spacing w:after="200" w:line="276" w:lineRule="auto"/>
        <w:ind w:left="360"/>
        <w:contextualSpacing/>
        <w:jc w:val="both"/>
        <w:rPr>
          <w:rFonts w:ascii="Arial" w:eastAsiaTheme="minorHAnsi" w:hAnsi="Arial" w:cs="Arial"/>
          <w:lang w:eastAsia="en-US"/>
        </w:rPr>
      </w:pPr>
      <w:r w:rsidRPr="00A16179">
        <w:rPr>
          <w:rFonts w:ascii="Arial" w:eastAsiaTheme="minorHAnsi" w:hAnsi="Arial" w:cs="Arial"/>
          <w:lang w:eastAsia="en-US"/>
        </w:rPr>
        <w:t xml:space="preserve">Veiller à ce que les </w:t>
      </w:r>
      <w:r w:rsidRPr="00A16179">
        <w:rPr>
          <w:rFonts w:ascii="Arial" w:eastAsiaTheme="minorHAnsi" w:hAnsi="Arial" w:cs="Arial"/>
          <w:b/>
          <w:bCs/>
          <w:lang w:eastAsia="en-US"/>
        </w:rPr>
        <w:t xml:space="preserve">personnes autorisées à traiter les données à caractère personnel </w:t>
      </w:r>
      <w:r w:rsidRPr="00A16179">
        <w:rPr>
          <w:rFonts w:ascii="Arial" w:eastAsiaTheme="minorHAnsi" w:hAnsi="Arial" w:cs="Arial"/>
          <w:lang w:eastAsia="en-US"/>
        </w:rPr>
        <w:t>en vertu des présentes clauses :</w:t>
      </w:r>
    </w:p>
    <w:p w:rsidR="007777A0" w:rsidRPr="00A16179" w:rsidRDefault="007777A0" w:rsidP="007777A0">
      <w:pPr>
        <w:numPr>
          <w:ilvl w:val="0"/>
          <w:numId w:val="3"/>
        </w:numPr>
        <w:autoSpaceDE w:val="0"/>
        <w:autoSpaceDN w:val="0"/>
        <w:adjustRightInd w:val="0"/>
        <w:spacing w:after="200" w:line="276" w:lineRule="auto"/>
        <w:ind w:left="66" w:hanging="284"/>
        <w:contextualSpacing/>
        <w:jc w:val="both"/>
        <w:rPr>
          <w:rFonts w:ascii="Arial" w:eastAsiaTheme="minorHAnsi" w:hAnsi="Arial" w:cs="Arial"/>
          <w:lang w:eastAsia="en-US"/>
        </w:rPr>
      </w:pPr>
      <w:r w:rsidRPr="00A16179">
        <w:rPr>
          <w:rFonts w:ascii="Arial" w:eastAsiaTheme="minorHAnsi" w:hAnsi="Arial" w:cs="Arial"/>
          <w:lang w:eastAsia="en-US"/>
        </w:rPr>
        <w:t>S’engagent à respecter la confidentialité ou soient soumises à une obligation légale appropriée de confidentialité ;</w:t>
      </w:r>
    </w:p>
    <w:p w:rsidR="007777A0" w:rsidRPr="00A16179" w:rsidRDefault="007777A0" w:rsidP="007777A0">
      <w:pPr>
        <w:numPr>
          <w:ilvl w:val="0"/>
          <w:numId w:val="3"/>
        </w:numPr>
        <w:autoSpaceDE w:val="0"/>
        <w:autoSpaceDN w:val="0"/>
        <w:adjustRightInd w:val="0"/>
        <w:spacing w:after="200" w:line="276" w:lineRule="auto"/>
        <w:ind w:left="66" w:hanging="284"/>
        <w:contextualSpacing/>
        <w:jc w:val="both"/>
        <w:rPr>
          <w:rFonts w:ascii="Arial" w:eastAsiaTheme="minorHAnsi" w:hAnsi="Arial" w:cs="Arial"/>
          <w:lang w:eastAsia="en-US"/>
        </w:rPr>
      </w:pPr>
      <w:r w:rsidRPr="00A16179">
        <w:rPr>
          <w:rFonts w:ascii="Arial" w:eastAsiaTheme="minorHAnsi" w:hAnsi="Arial" w:cs="Arial"/>
          <w:lang w:eastAsia="en-US"/>
        </w:rPr>
        <w:t>Reçoivent la formation nécessaire en matière de protection des données à caractère personnel.</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autoSpaceDE w:val="0"/>
        <w:autoSpaceDN w:val="0"/>
        <w:adjustRightInd w:val="0"/>
        <w:spacing w:after="200" w:line="276" w:lineRule="auto"/>
        <w:ind w:left="360"/>
        <w:contextualSpacing/>
        <w:jc w:val="both"/>
        <w:rPr>
          <w:rFonts w:ascii="Arial" w:eastAsiaTheme="minorHAnsi" w:hAnsi="Arial" w:cs="Arial"/>
          <w:bCs/>
          <w:lang w:eastAsia="en-US"/>
        </w:rPr>
      </w:pPr>
      <w:r w:rsidRPr="00A16179">
        <w:rPr>
          <w:rFonts w:ascii="Arial" w:eastAsiaTheme="minorHAnsi" w:hAnsi="Arial" w:cs="Arial"/>
          <w:b/>
          <w:lang w:eastAsia="en-US"/>
        </w:rPr>
        <w:t>Prendre en compte</w:t>
      </w:r>
      <w:r w:rsidRPr="00A16179">
        <w:rPr>
          <w:rFonts w:ascii="Arial" w:eastAsiaTheme="minorHAnsi" w:hAnsi="Arial" w:cs="Arial"/>
          <w:lang w:eastAsia="en-US"/>
        </w:rPr>
        <w:t xml:space="preserve">, s’agissant de ses outils, produits, applications ou services, les principes de </w:t>
      </w:r>
      <w:r w:rsidRPr="00A16179">
        <w:rPr>
          <w:rFonts w:ascii="Arial" w:eastAsiaTheme="minorHAnsi" w:hAnsi="Arial" w:cs="Arial"/>
          <w:b/>
          <w:bCs/>
          <w:lang w:eastAsia="en-US"/>
        </w:rPr>
        <w:t xml:space="preserve">protection des données dès la conception </w:t>
      </w:r>
      <w:r w:rsidRPr="00A16179">
        <w:rPr>
          <w:rFonts w:ascii="Arial" w:eastAsiaTheme="minorHAnsi" w:hAnsi="Arial" w:cs="Arial"/>
          <w:b/>
          <w:lang w:eastAsia="en-US"/>
        </w:rPr>
        <w:t xml:space="preserve">et de </w:t>
      </w:r>
      <w:r w:rsidRPr="00A16179">
        <w:rPr>
          <w:rFonts w:ascii="Arial" w:eastAsiaTheme="minorHAnsi" w:hAnsi="Arial" w:cs="Arial"/>
          <w:b/>
          <w:bCs/>
          <w:lang w:eastAsia="en-US"/>
        </w:rPr>
        <w:t>protection des données par défaut</w:t>
      </w:r>
      <w:r w:rsidRPr="00A16179">
        <w:rPr>
          <w:rFonts w:ascii="Arial" w:eastAsiaTheme="minorHAnsi" w:hAnsi="Arial" w:cs="Arial"/>
          <w:bCs/>
          <w:lang w:eastAsia="en-US"/>
        </w:rPr>
        <w:t>.</w:t>
      </w:r>
    </w:p>
    <w:p w:rsidR="007777A0" w:rsidRPr="00A16179" w:rsidRDefault="007777A0" w:rsidP="007777A0">
      <w:pPr>
        <w:autoSpaceDE w:val="0"/>
        <w:autoSpaceDN w:val="0"/>
        <w:adjustRightInd w:val="0"/>
        <w:jc w:val="both"/>
        <w:rPr>
          <w:rFonts w:ascii="Arial" w:eastAsiaTheme="minorHAnsi" w:hAnsi="Arial" w:cs="Arial"/>
          <w:bCs/>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Sous-traitance de niveau 2 ou sous-traitance ultérieure des activités de traitement</w:t>
      </w:r>
    </w:p>
    <w:p w:rsidR="007777A0" w:rsidRPr="00A16179" w:rsidRDefault="007777A0" w:rsidP="007777A0">
      <w:pPr>
        <w:spacing w:line="276" w:lineRule="auto"/>
        <w:jc w:val="both"/>
        <w:rPr>
          <w:rFonts w:ascii="Arial" w:eastAsiaTheme="minorHAnsi" w:hAnsi="Arial" w:cs="Arial"/>
          <w:b/>
          <w:bCs/>
          <w:i/>
          <w:lang w:eastAsia="en-US"/>
        </w:rPr>
      </w:pPr>
      <w:r w:rsidRPr="00A16179">
        <w:rPr>
          <w:rFonts w:ascii="Arial" w:eastAsiaTheme="minorHAnsi" w:hAnsi="Arial" w:cs="Arial"/>
          <w:b/>
          <w:bCs/>
          <w:i/>
          <w:lang w:eastAsia="en-US"/>
        </w:rPr>
        <w:t>Option A (autorisation générale)</w:t>
      </w:r>
    </w:p>
    <w:p w:rsidR="007777A0" w:rsidRPr="00A16179" w:rsidRDefault="007777A0" w:rsidP="007777A0">
      <w:pPr>
        <w:autoSpaceDE w:val="0"/>
        <w:autoSpaceDN w:val="0"/>
        <w:adjustRightInd w:val="0"/>
        <w:spacing w:before="120"/>
        <w:jc w:val="both"/>
        <w:rPr>
          <w:rFonts w:ascii="Arial" w:eastAsiaTheme="minorHAnsi" w:hAnsi="Arial" w:cs="Arial"/>
          <w:lang w:eastAsia="en-US"/>
        </w:rPr>
      </w:pPr>
      <w:r w:rsidRPr="00A16179">
        <w:rPr>
          <w:rFonts w:ascii="Arial" w:eastAsiaTheme="minorHAnsi" w:hAnsi="Arial" w:cs="Arial"/>
          <w:lang w:eastAsia="en-US"/>
        </w:rPr>
        <w:t xml:space="preserve">Le titulaire de l’accord-cadre peut faire appel à un sous-traitant (ci-après, « le sous-traitant </w:t>
      </w:r>
      <w:r w:rsidRPr="00A16179">
        <w:rPr>
          <w:rFonts w:ascii="Arial" w:eastAsiaTheme="minorHAnsi" w:hAnsi="Arial" w:cs="Arial"/>
          <w:lang w:eastAsia="en-US"/>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A16179">
        <w:rPr>
          <w:rFonts w:ascii="Arial" w:eastAsiaTheme="minorHAnsi" w:hAnsi="Arial" w:cs="Arial"/>
          <w:color w:val="2F5496" w:themeColor="accent5" w:themeShade="BF"/>
          <w:lang w:eastAsia="en-US"/>
        </w:rPr>
        <w:t xml:space="preserve"> </w:t>
      </w:r>
      <w:r w:rsidRPr="00A16179">
        <w:rPr>
          <w:rFonts w:ascii="Arial" w:eastAsiaTheme="minorHAnsi" w:hAnsi="Arial" w:cs="Arial"/>
          <w:lang w:eastAsia="en-US"/>
        </w:rPr>
        <w:t>à compter de la date de réception de cette information pour présenter ses objections. Cette sous-traitance ne peut être effectuée que si l’acheteur n'a pas émis d'objection pendant le délai convenu.</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b/>
          <w:i/>
          <w:lang w:eastAsia="en-US"/>
        </w:rPr>
        <w:t>Quelle que soit l’option retenue</w:t>
      </w:r>
      <w:r w:rsidRPr="00A16179">
        <w:rPr>
          <w:rFonts w:ascii="Arial" w:eastAsiaTheme="minorHAnsi" w:hAnsi="Arial" w:cs="Arial"/>
          <w:lang w:eastAsia="en-US"/>
        </w:rPr>
        <w:t xml:space="preserve"> (autorisation générale ou spécifique)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Droit d’information des personnes concernées</w:t>
      </w:r>
    </w:p>
    <w:p w:rsidR="007777A0" w:rsidRPr="00A16179" w:rsidRDefault="007777A0" w:rsidP="007777A0">
      <w:pPr>
        <w:spacing w:line="276" w:lineRule="auto"/>
        <w:ind w:left="108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Il appartient au bénéficiaire de fournir l’information aux personnes concernées par les opérations de traitement au moment de la collecte des données.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Exercice des droits des personnes</w:t>
      </w:r>
    </w:p>
    <w:p w:rsidR="007777A0" w:rsidRPr="00A16179" w:rsidRDefault="007777A0" w:rsidP="007777A0">
      <w:pPr>
        <w:autoSpaceDE w:val="0"/>
        <w:autoSpaceDN w:val="0"/>
        <w:adjustRightInd w:val="0"/>
        <w:ind w:left="108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La formulation et le format de l’information doivent être convenus avec le bénéficiaire avant la collecte des données.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color w:val="44546A" w:themeColor="text2"/>
          <w:u w:val="single"/>
          <w:lang w:eastAsia="en-US"/>
        </w:rPr>
      </w:pPr>
      <w:r w:rsidRPr="00A16179">
        <w:rPr>
          <w:rFonts w:ascii="Arial" w:eastAsiaTheme="minorHAnsi" w:hAnsi="Arial" w:cs="Arial"/>
          <w:b/>
          <w:u w:val="single"/>
          <w:lang w:eastAsia="en-US"/>
        </w:rPr>
        <w:t>Notification des violations des données à caractère personnel</w:t>
      </w:r>
    </w:p>
    <w:p w:rsidR="007777A0" w:rsidRPr="00A16179" w:rsidRDefault="007777A0" w:rsidP="007777A0">
      <w:pPr>
        <w:autoSpaceDE w:val="0"/>
        <w:autoSpaceDN w:val="0"/>
        <w:adjustRightInd w:val="0"/>
        <w:ind w:left="1080"/>
        <w:contextualSpacing/>
        <w:jc w:val="both"/>
        <w:rPr>
          <w:rFonts w:ascii="Arial" w:eastAsiaTheme="minorHAnsi" w:hAnsi="Arial" w:cs="Arial"/>
          <w:b/>
          <w:color w:val="44546A" w:themeColor="text2"/>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Les notifications contiennent au moins :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w:t>
      </w:r>
      <w:proofErr w:type="gramStart"/>
      <w:r w:rsidRPr="00A16179">
        <w:rPr>
          <w:rFonts w:ascii="Arial" w:eastAsiaTheme="minorHAnsi" w:hAnsi="Arial" w:cs="Arial"/>
          <w:lang w:eastAsia="en-US"/>
        </w:rPr>
        <w:t>la</w:t>
      </w:r>
      <w:proofErr w:type="gramEnd"/>
      <w:r w:rsidRPr="00A16179">
        <w:rPr>
          <w:rFonts w:ascii="Arial" w:eastAsiaTheme="minorHAnsi" w:hAnsi="Arial" w:cs="Arial"/>
          <w:lang w:eastAsia="en-US"/>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w:t>
      </w:r>
      <w:proofErr w:type="gramStart"/>
      <w:r w:rsidRPr="00A16179">
        <w:rPr>
          <w:rFonts w:ascii="Arial" w:eastAsiaTheme="minorHAnsi" w:hAnsi="Arial" w:cs="Arial"/>
          <w:lang w:eastAsia="en-US"/>
        </w:rPr>
        <w:t>la</w:t>
      </w:r>
      <w:proofErr w:type="gramEnd"/>
      <w:r w:rsidRPr="00A16179">
        <w:rPr>
          <w:rFonts w:ascii="Arial" w:eastAsiaTheme="minorHAnsi" w:hAnsi="Arial" w:cs="Arial"/>
          <w:lang w:eastAsia="en-US"/>
        </w:rPr>
        <w:t xml:space="preserve"> description des conséquences probables de la violation de données à caractère personnel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w:t>
      </w:r>
      <w:proofErr w:type="gramStart"/>
      <w:r w:rsidRPr="00A16179">
        <w:rPr>
          <w:rFonts w:ascii="Arial" w:eastAsiaTheme="minorHAnsi" w:hAnsi="Arial" w:cs="Arial"/>
          <w:lang w:eastAsia="en-US"/>
        </w:rPr>
        <w:t>la</w:t>
      </w:r>
      <w:proofErr w:type="gramEnd"/>
      <w:r w:rsidRPr="00A16179">
        <w:rPr>
          <w:rFonts w:ascii="Arial" w:eastAsiaTheme="minorHAnsi" w:hAnsi="Arial" w:cs="Arial"/>
          <w:lang w:eastAsia="en-US"/>
        </w:rPr>
        <w:t xml:space="preserve"> description des mesures prises ou que le titulaire ou le bénéficiaire propose de prendre pour remédier à la violation de données à caractère personnel, y compris, le cas échéant, les mesures pour en atténuer les éventuelles conséquences négatives.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Si, et dans la mesure où il n’est pas possible de fournir toutes ces informations en même temps, les informations peuvent être communiquées de manière échelonnée sans retard indu.</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La notification des violations est transmise à la CNIL par le délégué à la protection des données du ministère des armées.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Lorsque cette violation est susceptible d'engendrer un risque élevé pour les droits et libertés d'une personne physique, la notification de ladite violation est communiquée à la personne concernée par le bénéficiaire, responsable de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Analyse d’impact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aide le bénéficiaire pour la réalisation d’analyses d’impact relative à la protection des données.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conseille le bénéficiaire en cas de consultation de la CNIL sur l’analyse d’impact réalisée. Cependant, celle-ci est présentée à la CNIL par le délégué à la protection des données du ministère des armées.</w:t>
      </w:r>
    </w:p>
    <w:p w:rsidR="007777A0" w:rsidRPr="00A16179" w:rsidRDefault="007777A0" w:rsidP="007777A0">
      <w:pPr>
        <w:spacing w:line="276" w:lineRule="auto"/>
        <w:jc w:val="both"/>
        <w:rPr>
          <w:rFonts w:ascii="Arial" w:eastAsiaTheme="minorHAnsi" w:hAnsi="Arial" w:cs="Arial"/>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u w:val="single"/>
          <w:lang w:eastAsia="en-US"/>
        </w:rPr>
      </w:pPr>
      <w:r w:rsidRPr="00A16179">
        <w:rPr>
          <w:rFonts w:ascii="Arial" w:eastAsiaTheme="minorHAnsi" w:hAnsi="Arial" w:cs="Arial"/>
          <w:b/>
          <w:u w:val="single"/>
          <w:lang w:eastAsia="en-US"/>
        </w:rPr>
        <w:t>Mesures de sécurité des données</w:t>
      </w:r>
    </w:p>
    <w:p w:rsidR="007777A0" w:rsidRPr="00A16179" w:rsidRDefault="007777A0" w:rsidP="007777A0">
      <w:pPr>
        <w:spacing w:line="276" w:lineRule="auto"/>
        <w:jc w:val="both"/>
        <w:rPr>
          <w:rFonts w:ascii="Arial" w:eastAsiaTheme="minorHAnsi" w:hAnsi="Arial" w:cs="Arial"/>
          <w:lang w:eastAsia="en-US"/>
        </w:rPr>
      </w:pPr>
    </w:p>
    <w:p w:rsidR="007777A0" w:rsidRPr="00A16179" w:rsidRDefault="007777A0" w:rsidP="007777A0">
      <w:pPr>
        <w:spacing w:line="276" w:lineRule="auto"/>
        <w:jc w:val="both"/>
        <w:rPr>
          <w:rFonts w:ascii="Arial" w:eastAsiaTheme="minorHAnsi" w:hAnsi="Arial" w:cs="Arial"/>
          <w:lang w:eastAsia="en-US"/>
        </w:rPr>
      </w:pPr>
      <w:r w:rsidRPr="00A16179">
        <w:rPr>
          <w:rFonts w:ascii="Arial" w:eastAsiaTheme="minorHAnsi" w:hAnsi="Arial" w:cs="Arial"/>
          <w:lang w:eastAsia="en-US"/>
        </w:rPr>
        <w:t xml:space="preserve">Le titulaire met en œuvre les mesures de sécurisation des données nécessaires. </w:t>
      </w:r>
    </w:p>
    <w:p w:rsidR="007777A0" w:rsidRPr="00A16179" w:rsidRDefault="007777A0" w:rsidP="007777A0">
      <w:pPr>
        <w:numPr>
          <w:ilvl w:val="0"/>
          <w:numId w:val="1"/>
        </w:numPr>
        <w:spacing w:after="200" w:line="276" w:lineRule="auto"/>
        <w:contextualSpacing/>
        <w:jc w:val="both"/>
        <w:rPr>
          <w:rFonts w:ascii="Arial" w:eastAsiaTheme="minorHAnsi" w:hAnsi="Arial" w:cs="Arial"/>
          <w:i/>
          <w:lang w:eastAsia="en-US"/>
        </w:rPr>
      </w:pPr>
      <w:proofErr w:type="gramStart"/>
      <w:r w:rsidRPr="00A16179">
        <w:rPr>
          <w:rFonts w:ascii="Arial" w:eastAsiaTheme="minorHAnsi" w:hAnsi="Arial" w:cs="Arial"/>
          <w:i/>
          <w:lang w:eastAsia="en-US"/>
        </w:rPr>
        <w:t>les</w:t>
      </w:r>
      <w:proofErr w:type="gramEnd"/>
      <w:r w:rsidRPr="00A16179">
        <w:rPr>
          <w:rFonts w:ascii="Arial" w:eastAsiaTheme="minorHAnsi" w:hAnsi="Arial" w:cs="Arial"/>
          <w:i/>
          <w:lang w:eastAsia="en-US"/>
        </w:rPr>
        <w:t xml:space="preserve"> droits d’accès aux données sont limités ;</w:t>
      </w:r>
    </w:p>
    <w:p w:rsidR="007777A0" w:rsidRPr="00A16179" w:rsidRDefault="007777A0" w:rsidP="007777A0">
      <w:pPr>
        <w:numPr>
          <w:ilvl w:val="0"/>
          <w:numId w:val="1"/>
        </w:numPr>
        <w:spacing w:after="200" w:line="276" w:lineRule="auto"/>
        <w:contextualSpacing/>
        <w:jc w:val="both"/>
        <w:rPr>
          <w:rFonts w:ascii="Arial" w:eastAsiaTheme="minorHAnsi" w:hAnsi="Arial" w:cs="Arial"/>
          <w:i/>
          <w:lang w:eastAsia="en-US"/>
        </w:rPr>
      </w:pPr>
      <w:proofErr w:type="gramStart"/>
      <w:r w:rsidRPr="00A16179">
        <w:rPr>
          <w:rFonts w:ascii="Arial" w:eastAsiaTheme="minorHAnsi" w:hAnsi="Arial" w:cs="Arial"/>
          <w:i/>
          <w:lang w:eastAsia="en-US"/>
        </w:rPr>
        <w:t>les</w:t>
      </w:r>
      <w:proofErr w:type="gramEnd"/>
      <w:r w:rsidRPr="00A16179">
        <w:rPr>
          <w:rFonts w:ascii="Arial" w:eastAsiaTheme="minorHAnsi" w:hAnsi="Arial" w:cs="Arial"/>
          <w:i/>
          <w:lang w:eastAsia="en-US"/>
        </w:rPr>
        <w:t xml:space="preserve"> moyens permettant de garantir la confidentialité, l'intégrité, la disponibilité et la  résilience constantes des systèmes et des services de traitement ;</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 xml:space="preserve">Devenir des données au terme de l’exécution de l’accord-cadre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Au terme de l’exécution du présent accord-cadre, le titulaire s’engage à détruire toutes les données à caractère personnel.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Une fois détruites, le titulaire doit justifier par écrit de la destruction.</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Délégué à la protection des données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communique au bénéficiaire </w:t>
      </w:r>
      <w:r w:rsidRPr="00A16179">
        <w:rPr>
          <w:rFonts w:ascii="Arial" w:eastAsiaTheme="minorHAnsi" w:hAnsi="Arial" w:cs="Arial"/>
          <w:b/>
          <w:bCs/>
          <w:lang w:eastAsia="en-US"/>
        </w:rPr>
        <w:t xml:space="preserve">le nom et les coordonnées de son délégué à la protection des données, </w:t>
      </w:r>
      <w:r w:rsidRPr="00A16179">
        <w:rPr>
          <w:rFonts w:ascii="Arial" w:eastAsiaTheme="minorHAnsi" w:hAnsi="Arial" w:cs="Arial"/>
          <w:lang w:eastAsia="en-US"/>
        </w:rPr>
        <w:t>s’il en a désigné un conformément à l’article 37 du</w:t>
      </w:r>
      <w:r w:rsidRPr="00A16179">
        <w:rPr>
          <w:rFonts w:ascii="Arial" w:eastAsiaTheme="minorHAnsi" w:hAnsi="Arial" w:cs="Arial"/>
          <w:b/>
          <w:bCs/>
          <w:lang w:eastAsia="en-US"/>
        </w:rPr>
        <w:t xml:space="preserve"> </w:t>
      </w:r>
      <w:r w:rsidRPr="00A16179">
        <w:rPr>
          <w:rFonts w:ascii="Arial" w:eastAsiaTheme="minorHAnsi" w:hAnsi="Arial" w:cs="Arial"/>
          <w:lang w:eastAsia="en-US"/>
        </w:rPr>
        <w:t>règlement européen sur la protection des données ou, à défaut, l’identité et les coordonnées d’un point de contact dédié à ces questions.</w:t>
      </w:r>
    </w:p>
    <w:p w:rsidR="007777A0" w:rsidRPr="00A16179" w:rsidRDefault="007777A0" w:rsidP="007777A0">
      <w:pPr>
        <w:spacing w:line="276" w:lineRule="auto"/>
        <w:jc w:val="both"/>
        <w:rPr>
          <w:rFonts w:ascii="Arial" w:eastAsiaTheme="minorHAnsi" w:hAnsi="Arial" w:cs="Arial"/>
          <w:b/>
          <w:bCs/>
          <w:color w:val="44546A" w:themeColor="text2"/>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Registre des activités de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déclare </w:t>
      </w:r>
      <w:r w:rsidRPr="00A16179">
        <w:rPr>
          <w:rFonts w:ascii="Arial" w:eastAsiaTheme="minorHAnsi" w:hAnsi="Arial" w:cs="Arial"/>
          <w:b/>
          <w:bCs/>
          <w:lang w:eastAsia="en-US"/>
        </w:rPr>
        <w:t xml:space="preserve">tenir par écrit un registre </w:t>
      </w:r>
      <w:r w:rsidRPr="00A16179">
        <w:rPr>
          <w:rFonts w:ascii="Arial" w:eastAsiaTheme="minorHAnsi" w:hAnsi="Arial" w:cs="Arial"/>
          <w:lang w:eastAsia="en-US"/>
        </w:rPr>
        <w:t>de toutes les catégories d’activités de traitement effectuées pour le compte du bénéficiaire comprenant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 </w:t>
      </w:r>
      <w:r w:rsidRPr="00A16179">
        <w:rPr>
          <w:rFonts w:ascii="Arial" w:eastAsiaTheme="minorHAnsi" w:hAnsi="Arial" w:cs="Arial"/>
          <w:u w:val="single"/>
          <w:lang w:eastAsia="en-US"/>
        </w:rPr>
        <w:t xml:space="preserve">nom et les coordonnées </w:t>
      </w:r>
      <w:r w:rsidRPr="00A16179">
        <w:rPr>
          <w:rFonts w:ascii="Arial" w:eastAsiaTheme="minorHAnsi" w:hAnsi="Arial" w:cs="Arial"/>
          <w:lang w:eastAsia="en-US"/>
        </w:rPr>
        <w:t>du bénéficiaire pour le compte duquel il agit, des éventuels sous-traitants et, le cas échéant, du délégué à la protection des données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Les </w:t>
      </w:r>
      <w:r w:rsidRPr="00A16179">
        <w:rPr>
          <w:rFonts w:ascii="Arial" w:eastAsiaTheme="minorHAnsi" w:hAnsi="Arial" w:cs="Arial"/>
          <w:u w:val="single"/>
          <w:lang w:eastAsia="en-US"/>
        </w:rPr>
        <w:t>catégories de traitements</w:t>
      </w:r>
      <w:r w:rsidRPr="00A16179">
        <w:rPr>
          <w:rFonts w:ascii="Arial" w:eastAsiaTheme="minorHAnsi" w:hAnsi="Arial" w:cs="Arial"/>
          <w:lang w:eastAsia="en-US"/>
        </w:rPr>
        <w:t xml:space="preserve"> effectués pour le compte du bénéficiaire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Une description générale des </w:t>
      </w:r>
      <w:r w:rsidRPr="00A16179">
        <w:rPr>
          <w:rFonts w:ascii="Arial" w:eastAsiaTheme="minorHAnsi" w:hAnsi="Arial" w:cs="Arial"/>
          <w:u w:val="single"/>
          <w:lang w:eastAsia="en-US"/>
        </w:rPr>
        <w:t>mesures de sécurité</w:t>
      </w:r>
      <w:r w:rsidRPr="00A16179">
        <w:rPr>
          <w:rFonts w:ascii="Arial" w:eastAsiaTheme="minorHAnsi" w:hAnsi="Arial" w:cs="Arial"/>
          <w:lang w:eastAsia="en-US"/>
        </w:rPr>
        <w:t xml:space="preserve"> techniques et organisationnelles, y compris entre autres, selon les besoins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 xml:space="preserve">La </w:t>
      </w:r>
      <w:proofErr w:type="spellStart"/>
      <w:r w:rsidRPr="00A16179">
        <w:rPr>
          <w:rFonts w:ascii="Arial" w:eastAsiaTheme="minorHAnsi" w:hAnsi="Arial" w:cs="Arial"/>
          <w:lang w:eastAsia="en-US"/>
        </w:rPr>
        <w:t>pseudonymisation</w:t>
      </w:r>
      <w:proofErr w:type="spellEnd"/>
      <w:r w:rsidRPr="00A16179">
        <w:rPr>
          <w:rFonts w:ascii="Arial" w:eastAsiaTheme="minorHAnsi" w:hAnsi="Arial" w:cs="Arial"/>
          <w:lang w:eastAsia="en-US"/>
        </w:rPr>
        <w:t xml:space="preserve"> et le chiffrement des données à caractère personnel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Des moyens permettant de garantir la confidentialité, l'intégrité, la disponibilité et la résilience constantes des systèmes et des services de traitement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Des moyens permettant de rétablir la disponibilité des données à caractère personnel et l'accès à celles-ci dans des délais appropriés en cas d'incident physique ou technique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Une procédure visant à tester, à analyser et à évaluer régulièrement l'efficacité des mesures techniques et organisationnelles pour assurer la sécurité du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 cas échéant, </w:t>
      </w:r>
      <w:r w:rsidRPr="00A16179">
        <w:rPr>
          <w:rFonts w:ascii="Arial" w:eastAsiaTheme="minorHAnsi" w:hAnsi="Arial" w:cs="Arial"/>
          <w:u w:val="single"/>
          <w:lang w:eastAsia="en-US"/>
        </w:rPr>
        <w:t>les transferts de données à caractère personnel</w:t>
      </w:r>
      <w:r w:rsidRPr="00A16179">
        <w:rPr>
          <w:rFonts w:ascii="Arial" w:eastAsiaTheme="minorHAnsi" w:hAnsi="Arial" w:cs="Arial"/>
          <w:lang w:eastAsia="en-US"/>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Documentation</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1B6A30"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met à la disposition du bénéficiaire </w:t>
      </w:r>
      <w:r w:rsidRPr="00A16179">
        <w:rPr>
          <w:rFonts w:ascii="Arial" w:eastAsiaTheme="minorHAnsi" w:hAnsi="Arial" w:cs="Arial"/>
          <w:b/>
          <w:bCs/>
          <w:lang w:eastAsia="en-US"/>
        </w:rPr>
        <w:t xml:space="preserve">la documentation nécessaire pour démontrer le respect de toutes ses obligations </w:t>
      </w:r>
      <w:r w:rsidRPr="00A16179">
        <w:rPr>
          <w:rFonts w:ascii="Arial" w:eastAsiaTheme="minorHAnsi" w:hAnsi="Arial" w:cs="Arial"/>
          <w:lang w:eastAsia="en-US"/>
        </w:rPr>
        <w:t>et pour permettre la réalisation d'audits, y compris des inspections, par le bénéficiaire ou un autre auditeur qu'il a mandaté, et</w:t>
      </w:r>
      <w:r w:rsidRPr="00A16179">
        <w:rPr>
          <w:rFonts w:ascii="Arial" w:eastAsiaTheme="minorHAnsi" w:hAnsi="Arial" w:cs="Arial"/>
          <w:b/>
          <w:bCs/>
          <w:lang w:eastAsia="en-US"/>
        </w:rPr>
        <w:t xml:space="preserve"> </w:t>
      </w:r>
      <w:r w:rsidRPr="00A16179">
        <w:rPr>
          <w:rFonts w:ascii="Arial" w:eastAsiaTheme="minorHAnsi" w:hAnsi="Arial" w:cs="Arial"/>
          <w:lang w:eastAsia="en-US"/>
        </w:rPr>
        <w:t>contribuer à ces audits.</w:t>
      </w:r>
    </w:p>
    <w:p w:rsidR="007777A0" w:rsidRPr="00C77055" w:rsidRDefault="007777A0" w:rsidP="007777A0">
      <w:pPr>
        <w:spacing w:after="200" w:line="276" w:lineRule="auto"/>
        <w:rPr>
          <w:rFonts w:ascii="Arial" w:hAnsi="Arial" w:cs="Arial"/>
          <w:color w:val="000000"/>
          <w:sz w:val="21"/>
          <w:szCs w:val="21"/>
        </w:rPr>
      </w:pPr>
    </w:p>
    <w:p w:rsidR="007777A0" w:rsidRPr="008F5C2A" w:rsidRDefault="007777A0" w:rsidP="007777A0">
      <w:pPr>
        <w:rPr>
          <w:rFonts w:ascii="Arial" w:hAnsi="Arial" w:cs="Arial"/>
        </w:rPr>
      </w:pPr>
    </w:p>
    <w:p w:rsidR="007777A0" w:rsidRPr="008F5C2A" w:rsidRDefault="007777A0" w:rsidP="007777A0">
      <w:pPr>
        <w:rPr>
          <w:rFonts w:ascii="Arial" w:hAnsi="Arial" w:cs="Arial"/>
        </w:rPr>
      </w:pPr>
    </w:p>
    <w:p w:rsidR="00A242E7" w:rsidRDefault="00B037BC"/>
    <w:sectPr w:rsidR="00A242E7" w:rsidSect="00437EBF">
      <w:pgSz w:w="11907" w:h="16840" w:code="9"/>
      <w:pgMar w:top="567" w:right="1134" w:bottom="851" w:left="1134" w:header="454" w:footer="68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1A"/>
    <w:rsid w:val="00043B2F"/>
    <w:rsid w:val="002B6E5C"/>
    <w:rsid w:val="006E7A59"/>
    <w:rsid w:val="007777A0"/>
    <w:rsid w:val="00B037BC"/>
    <w:rsid w:val="00E37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86167"/>
  <w15:chartTrackingRefBased/>
  <w15:docId w15:val="{B1434ADA-2E89-4F64-A8A1-36B7862A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7A0"/>
    <w:pPr>
      <w:spacing w:after="0" w:line="240" w:lineRule="auto"/>
    </w:pPr>
    <w:rPr>
      <w:rFonts w:ascii="Univers (WN)" w:eastAsia="Times New Roman" w:hAnsi="Univers (W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7777A0"/>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7777A0"/>
    <w:rPr>
      <w:rFonts w:ascii="Arial" w:eastAsiaTheme="majorEastAsia" w:hAnsi="Arial" w:cstheme="majorBidi"/>
      <w:b/>
      <w:spacing w:val="-10"/>
      <w:kern w:val="28"/>
      <w:sz w:val="32"/>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1772</Words>
  <Characters>9747</Characters>
  <Application>Microsoft Office Word</Application>
  <DocSecurity>0</DocSecurity>
  <Lines>81</Lines>
  <Paragraphs>22</Paragraphs>
  <ScaleCrop>false</ScaleCrop>
  <Company>Ministère des Armées</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DEVONIN Kindley ASC NIV 2 OA</cp:lastModifiedBy>
  <cp:revision>4</cp:revision>
  <dcterms:created xsi:type="dcterms:W3CDTF">2024-02-22T14:17:00Z</dcterms:created>
  <dcterms:modified xsi:type="dcterms:W3CDTF">2025-04-16T06:56:00Z</dcterms:modified>
</cp:coreProperties>
</file>